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上交材料注意事项</w:t>
      </w:r>
      <w:bookmarkStart w:id="1" w:name="_GoBack"/>
      <w:bookmarkEnd w:id="1"/>
    </w:p>
    <w:p>
      <w:pPr>
        <w:pStyle w:val="3"/>
        <w:keepNext w:val="0"/>
        <w:keepLines w:val="0"/>
        <w:widowControl/>
        <w:suppressLineNumbers w:val="0"/>
        <w:snapToGrid/>
        <w:spacing w:line="360" w:lineRule="auto"/>
        <w:ind w:firstLine="480"/>
        <w:jc w:val="left"/>
        <w:rPr>
          <w:rStyle w:val="4"/>
          <w:rFonts w:hint="eastAsia"/>
          <w:lang w:val="en-US" w:eastAsia="zh-CN"/>
        </w:rPr>
      </w:pPr>
      <w:r>
        <w:rPr>
          <w:rStyle w:val="4"/>
          <w:rFonts w:hint="eastAsia"/>
          <w:lang w:val="en-US" w:eastAsia="zh-CN"/>
        </w:rPr>
        <w:t>请以班级为单位收齐本班同学的替代材料，每位同学的材料按照清单顺序整理好，附纸质版论文替代汇总表一并交来学院教学办。毕业论文替代需提交的材料清单及注意事项如下：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napToGrid/>
        <w:spacing w:line="360" w:lineRule="auto"/>
        <w:ind w:firstLine="480"/>
        <w:jc w:val="left"/>
        <w:rPr>
          <w:rStyle w:val="4"/>
          <w:rFonts w:hint="eastAsia"/>
          <w:lang w:val="en-US" w:eastAsia="zh-CN"/>
        </w:rPr>
      </w:pPr>
      <w:r>
        <w:rPr>
          <w:rStyle w:val="4"/>
          <w:rFonts w:hint="eastAsia"/>
          <w:lang w:val="en-US" w:eastAsia="zh-CN"/>
        </w:rPr>
        <w:t>安徽财经大学金融学院本科毕业论文替代申请表；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napToGrid/>
        <w:spacing w:line="360" w:lineRule="auto"/>
        <w:ind w:firstLine="480"/>
        <w:jc w:val="left"/>
        <w:rPr>
          <w:rStyle w:val="4"/>
          <w:rFonts w:hint="eastAsia"/>
          <w:lang w:val="en-US" w:eastAsia="zh-CN"/>
        </w:rPr>
      </w:pPr>
      <w:r>
        <w:rPr>
          <w:rStyle w:val="4"/>
          <w:rFonts w:hint="eastAsia"/>
          <w:lang w:val="en-US" w:eastAsia="zh-CN"/>
        </w:rPr>
        <w:t>科研项目简介或学科竞赛项目简介（如以公开发表论文形式替代则无需此项材料）；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napToGrid/>
        <w:spacing w:line="360" w:lineRule="auto"/>
        <w:ind w:firstLine="480"/>
        <w:jc w:val="left"/>
        <w:rPr>
          <w:rStyle w:val="4"/>
          <w:rFonts w:hint="eastAsia"/>
          <w:lang w:val="en-US" w:eastAsia="zh-CN"/>
        </w:rPr>
      </w:pPr>
      <w:r>
        <w:rPr>
          <w:rStyle w:val="4"/>
          <w:rFonts w:hint="eastAsia"/>
          <w:lang w:val="en-US" w:eastAsia="zh-CN"/>
        </w:rPr>
        <w:t>成果原件及复印件，如以公开发表论文替代则复印件应包括：杂志的封面、目录（本人信息那页）、正文、底页；如以项目替代则</w:t>
      </w:r>
      <w:bookmarkStart w:id="0" w:name="OLE_LINK1"/>
      <w:r>
        <w:rPr>
          <w:rStyle w:val="4"/>
          <w:rFonts w:hint="eastAsia"/>
          <w:lang w:val="en-US" w:eastAsia="zh-CN"/>
        </w:rPr>
        <w:t>复印件应包括</w:t>
      </w:r>
      <w:bookmarkEnd w:id="0"/>
      <w:r>
        <w:rPr>
          <w:rStyle w:val="4"/>
          <w:rFonts w:hint="eastAsia"/>
          <w:lang w:val="en-US" w:eastAsia="zh-CN"/>
        </w:rPr>
        <w:t>：挂课题号的项目研究成果（如成果是论文，参考上文）、结项证书、证明第几参与人的证明材料；如以学科竞赛成果替代则复印件应包括：获奖证书、竞赛相关竞赛研究成果。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napToGrid/>
        <w:spacing w:line="360" w:lineRule="auto"/>
        <w:ind w:firstLine="480"/>
        <w:jc w:val="left"/>
        <w:rPr>
          <w:rStyle w:val="4"/>
          <w:rFonts w:hint="eastAsia"/>
          <w:lang w:val="en-US" w:eastAsia="zh-CN"/>
        </w:rPr>
      </w:pPr>
      <w:r>
        <w:rPr>
          <w:rStyle w:val="4"/>
          <w:rFonts w:hint="eastAsia"/>
          <w:lang w:val="en-US" w:eastAsia="zh-CN"/>
        </w:rPr>
        <w:t>查重报告，必须是中国知网的查重报告（全文标注引文版），划出查重率，在查重报告的第一页顶端手写诚信承诺书并签名（注明：本人承诺此查重报告属实，无学术不端行为，一旦发现学术不端行为，按照学校相关规定予以处理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7B90"/>
    <w:multiLevelType w:val="singleLevel"/>
    <w:tmpl w:val="58227B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828BE"/>
    <w:rsid w:val="09B12ACD"/>
    <w:rsid w:val="0D9E25B9"/>
    <w:rsid w:val="1EA8387F"/>
    <w:rsid w:val="5E9226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2016-11-09T02:29:37Z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